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95" w:rsidRDefault="003B6395">
      <w:pPr>
        <w:spacing w:line="1" w:lineRule="exact"/>
      </w:pPr>
    </w:p>
    <w:p w:rsidR="003B6395" w:rsidRDefault="00E15031">
      <w:pPr>
        <w:pStyle w:val="1"/>
        <w:framePr w:w="9840" w:h="758" w:hRule="exact" w:wrap="none" w:vAnchor="page" w:hAnchor="page" w:x="1172" w:y="1060"/>
        <w:spacing w:line="276" w:lineRule="auto"/>
        <w:jc w:val="center"/>
      </w:pPr>
      <w:r>
        <w:t>МУНИЦИПАЛЬНОЕ БЮДЖЕТНОЕ ДОШКОЛЬНОЕ ОБРАЗОВАТЕЛЬНОЕ</w:t>
      </w:r>
      <w:r>
        <w:br/>
        <w:t>УЧРЕЖДЕНИЕ «ДЕТСКИЙ САД №22 П. НЕФТЯНИКОВ»</w:t>
      </w:r>
    </w:p>
    <w:p w:rsidR="003B6395" w:rsidRDefault="00E15031">
      <w:pPr>
        <w:pStyle w:val="1"/>
        <w:framePr w:w="9840" w:h="926" w:hRule="exact" w:wrap="none" w:vAnchor="page" w:hAnchor="page" w:x="1172" w:y="5428"/>
        <w:spacing w:after="240"/>
        <w:ind w:left="4720"/>
      </w:pPr>
      <w:r>
        <w:t>Отчёт</w:t>
      </w:r>
    </w:p>
    <w:p w:rsidR="003B6395" w:rsidRDefault="00E15031">
      <w:pPr>
        <w:pStyle w:val="1"/>
        <w:framePr w:w="9840" w:h="926" w:hRule="exact" w:wrap="none" w:vAnchor="page" w:hAnchor="page" w:x="1172" w:y="5428"/>
        <w:ind w:left="1500"/>
      </w:pPr>
      <w:r>
        <w:t>по воспитательно-образовательной работе за 2017-2018 год</w:t>
      </w:r>
    </w:p>
    <w:p w:rsidR="003B6395" w:rsidRDefault="00E15031">
      <w:pPr>
        <w:pStyle w:val="1"/>
        <w:framePr w:w="9840" w:h="360" w:hRule="exact" w:wrap="none" w:vAnchor="page" w:hAnchor="page" w:x="1172" w:y="6566"/>
        <w:jc w:val="center"/>
      </w:pPr>
      <w:r>
        <w:t>во второй группе раннего возрас</w:t>
      </w:r>
      <w:bookmarkStart w:id="0" w:name="_GoBack"/>
      <w:bookmarkEnd w:id="0"/>
      <w:r>
        <w:t>та «Незабудки»</w:t>
      </w:r>
    </w:p>
    <w:p w:rsidR="003B6395" w:rsidRDefault="00E15031">
      <w:pPr>
        <w:pStyle w:val="1"/>
        <w:framePr w:w="9840" w:h="1478" w:hRule="exact" w:wrap="none" w:vAnchor="page" w:hAnchor="page" w:x="1172" w:y="9446"/>
        <w:spacing w:after="240"/>
        <w:jc w:val="right"/>
      </w:pPr>
      <w:r>
        <w:t>Воспитатели:</w:t>
      </w:r>
    </w:p>
    <w:p w:rsidR="003B6395" w:rsidRDefault="00E15031">
      <w:pPr>
        <w:pStyle w:val="1"/>
        <w:framePr w:w="9840" w:h="1478" w:hRule="exact" w:wrap="none" w:vAnchor="page" w:hAnchor="page" w:x="1172" w:y="9446"/>
        <w:spacing w:after="240"/>
        <w:jc w:val="right"/>
      </w:pPr>
      <w:r>
        <w:t>Трифонова Е.А.</w:t>
      </w:r>
    </w:p>
    <w:p w:rsidR="003B6395" w:rsidRDefault="00E15031">
      <w:pPr>
        <w:pStyle w:val="1"/>
        <w:framePr w:w="9840" w:h="1478" w:hRule="exact" w:wrap="none" w:vAnchor="page" w:hAnchor="page" w:x="1172" w:y="9446"/>
        <w:jc w:val="right"/>
      </w:pPr>
      <w:r>
        <w:t>Костарева Е.Н.</w:t>
      </w:r>
    </w:p>
    <w:p w:rsidR="003B6395" w:rsidRDefault="00E15031">
      <w:pPr>
        <w:pStyle w:val="1"/>
        <w:framePr w:w="9840" w:h="341" w:hRule="exact" w:wrap="none" w:vAnchor="page" w:hAnchor="page" w:x="1172" w:y="14563"/>
        <w:jc w:val="center"/>
      </w:pPr>
      <w:r>
        <w:t>КАРГАСОК</w:t>
      </w:r>
    </w:p>
    <w:p w:rsidR="003B6395" w:rsidRDefault="00E15031">
      <w:pPr>
        <w:pStyle w:val="1"/>
        <w:framePr w:wrap="none" w:vAnchor="page" w:hAnchor="page" w:x="1172" w:y="15139"/>
        <w:ind w:left="4720"/>
      </w:pPr>
      <w:r>
        <w:t>2018</w:t>
      </w:r>
    </w:p>
    <w:p w:rsidR="003B6395" w:rsidRDefault="003B6395">
      <w:pPr>
        <w:spacing w:line="1" w:lineRule="exact"/>
        <w:sectPr w:rsidR="003B6395">
          <w:pgSz w:w="11900" w:h="16840"/>
          <w:pgMar w:top="360" w:right="360" w:bottom="360" w:left="360" w:header="0" w:footer="3" w:gutter="0"/>
          <w:cols w:space="720"/>
          <w:noEndnote/>
          <w:docGrid w:linePitch="360"/>
        </w:sectPr>
      </w:pPr>
    </w:p>
    <w:p w:rsidR="003B6395" w:rsidRDefault="003B6395">
      <w:pPr>
        <w:spacing w:line="1" w:lineRule="exact"/>
      </w:pPr>
    </w:p>
    <w:p w:rsidR="003B6395" w:rsidRDefault="00E15031">
      <w:pPr>
        <w:pStyle w:val="1"/>
        <w:framePr w:w="9840" w:h="6922" w:hRule="exact" w:wrap="none" w:vAnchor="page" w:hAnchor="page" w:x="1172" w:y="1060"/>
        <w:spacing w:after="200" w:line="276" w:lineRule="auto"/>
        <w:ind w:left="400" w:firstLine="20"/>
      </w:pPr>
      <w:r>
        <w:t xml:space="preserve">Во второй группе раннего возраста «Незабудки» на начало учебного года по списку было 18 детей. В течении года один ребёнок Бархатова Алиса присутствовала всего 1 день и по медицинским показаниям им порекомендовали посидеть </w:t>
      </w:r>
      <w:r>
        <w:t>дома. На конец учебного года списочный состав группы составляет 20 детей: 8 девочек, 12 мальчиков.</w:t>
      </w:r>
    </w:p>
    <w:p w:rsidR="003B6395" w:rsidRDefault="00E15031">
      <w:pPr>
        <w:pStyle w:val="1"/>
        <w:framePr w:w="9840" w:h="6922" w:hRule="exact" w:wrap="none" w:vAnchor="page" w:hAnchor="page" w:x="1172" w:y="1060"/>
        <w:spacing w:line="276" w:lineRule="auto"/>
        <w:ind w:left="400" w:firstLine="20"/>
      </w:pPr>
      <w:r>
        <w:t>Все изменения: в режиме дня; в требованиях к поведению; новое помещение; постоянный контакт со сверстниками - обрушиваются на ребенка одновременно, создают с</w:t>
      </w:r>
      <w:r>
        <w:t>трессовую ситуацию. Наиважнейшая была наша задача - помочь малышам адаптироваться к условиям ДОУ.</w:t>
      </w:r>
    </w:p>
    <w:p w:rsidR="003B6395" w:rsidRDefault="00E15031">
      <w:pPr>
        <w:pStyle w:val="1"/>
        <w:framePr w:w="9840" w:h="6922" w:hRule="exact" w:wrap="none" w:vAnchor="page" w:hAnchor="page" w:x="1172" w:y="1060"/>
        <w:spacing w:after="200" w:line="276" w:lineRule="auto"/>
        <w:ind w:left="400" w:firstLine="20"/>
      </w:pPr>
      <w:r>
        <w:t>Адаптационный период прошёл спокойно. Иногда при расставании с родителями плакали.</w:t>
      </w:r>
    </w:p>
    <w:p w:rsidR="003B6395" w:rsidRDefault="00E15031">
      <w:pPr>
        <w:pStyle w:val="1"/>
        <w:framePr w:w="9840" w:h="6922" w:hRule="exact" w:wrap="none" w:vAnchor="page" w:hAnchor="page" w:x="1172" w:y="1060"/>
        <w:spacing w:after="200" w:line="276" w:lineRule="auto"/>
        <w:ind w:left="400" w:firstLine="20"/>
      </w:pPr>
      <w:r>
        <w:t>В течение года все малыши развивались согласно возрасту, осваивали программ</w:t>
      </w:r>
      <w:r>
        <w:t>ный материал и показали положительную динамику по всем направлениям развития.</w:t>
      </w:r>
    </w:p>
    <w:p w:rsidR="003B6395" w:rsidRDefault="00E15031">
      <w:pPr>
        <w:pStyle w:val="1"/>
        <w:framePr w:w="9840" w:h="6922" w:hRule="exact" w:wrap="none" w:vAnchor="page" w:hAnchor="page" w:x="1172" w:y="1060"/>
        <w:spacing w:line="276" w:lineRule="auto"/>
        <w:ind w:left="400" w:firstLine="20"/>
      </w:pPr>
      <w:r>
        <w:t>В октябре учебного года и в мае был проведен мониторинг освоения детьми основной образовательной программы, результаты которого представлены в таблице 1 и в диаграммах.</w:t>
      </w:r>
    </w:p>
    <w:p w:rsidR="003B6395" w:rsidRDefault="00E15031">
      <w:pPr>
        <w:pStyle w:val="a5"/>
        <w:framePr w:w="1229" w:h="341" w:hRule="exact" w:wrap="none" w:vAnchor="page" w:hAnchor="page" w:x="9721" w:y="8183"/>
      </w:pPr>
      <w: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2386"/>
        <w:gridCol w:w="1291"/>
        <w:gridCol w:w="1253"/>
        <w:gridCol w:w="1176"/>
        <w:gridCol w:w="1286"/>
        <w:gridCol w:w="1258"/>
        <w:gridCol w:w="1190"/>
      </w:tblGrid>
      <w:tr w:rsidR="003B6395">
        <w:tblPrEx>
          <w:tblCellMar>
            <w:top w:w="0" w:type="dxa"/>
            <w:bottom w:w="0" w:type="dxa"/>
          </w:tblCellMar>
        </w:tblPrEx>
        <w:trPr>
          <w:trHeight w:hRule="exact" w:val="600"/>
        </w:trPr>
        <w:tc>
          <w:tcPr>
            <w:tcW w:w="2386" w:type="dxa"/>
            <w:vMerge w:val="restart"/>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3720" w:type="dxa"/>
            <w:gridSpan w:val="3"/>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jc w:val="center"/>
            </w:pPr>
            <w:r>
              <w:t>Начало года</w:t>
            </w:r>
          </w:p>
        </w:tc>
        <w:tc>
          <w:tcPr>
            <w:tcW w:w="3734" w:type="dxa"/>
            <w:gridSpan w:val="3"/>
            <w:tcBorders>
              <w:top w:val="single" w:sz="4" w:space="0" w:color="auto"/>
              <w:left w:val="single" w:sz="4" w:space="0" w:color="auto"/>
              <w:right w:val="single" w:sz="4" w:space="0" w:color="auto"/>
            </w:tcBorders>
            <w:shd w:val="clear" w:color="auto" w:fill="auto"/>
          </w:tcPr>
          <w:p w:rsidR="003B6395" w:rsidRDefault="00E15031">
            <w:pPr>
              <w:pStyle w:val="a7"/>
              <w:framePr w:w="9840" w:h="5741" w:wrap="none" w:vAnchor="page" w:hAnchor="page" w:x="1172" w:y="8731"/>
              <w:jc w:val="center"/>
            </w:pPr>
            <w:r>
              <w:t>Конец года</w:t>
            </w:r>
          </w:p>
        </w:tc>
      </w:tr>
      <w:tr w:rsidR="003B6395">
        <w:tblPrEx>
          <w:tblCellMar>
            <w:top w:w="0" w:type="dxa"/>
            <w:bottom w:w="0" w:type="dxa"/>
          </w:tblCellMar>
        </w:tblPrEx>
        <w:trPr>
          <w:trHeight w:hRule="exact" w:val="946"/>
        </w:trPr>
        <w:tc>
          <w:tcPr>
            <w:tcW w:w="2386" w:type="dxa"/>
            <w:vMerge/>
            <w:tcBorders>
              <w:left w:val="single" w:sz="4" w:space="0" w:color="auto"/>
            </w:tcBorders>
            <w:shd w:val="clear" w:color="auto" w:fill="auto"/>
          </w:tcPr>
          <w:p w:rsidR="003B6395" w:rsidRDefault="003B6395">
            <w:pPr>
              <w:framePr w:w="9840" w:h="5741" w:wrap="none" w:vAnchor="page" w:hAnchor="page" w:x="1172" w:y="8731"/>
            </w:pPr>
          </w:p>
        </w:tc>
        <w:tc>
          <w:tcPr>
            <w:tcW w:w="1291"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6" w:lineRule="auto"/>
              <w:jc w:val="center"/>
            </w:pPr>
            <w:r>
              <w:t>Высокий уровень</w:t>
            </w:r>
          </w:p>
        </w:tc>
        <w:tc>
          <w:tcPr>
            <w:tcW w:w="1253"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6" w:lineRule="auto"/>
              <w:jc w:val="center"/>
            </w:pPr>
            <w:r>
              <w:t>Средний уровень</w:t>
            </w:r>
          </w:p>
        </w:tc>
        <w:tc>
          <w:tcPr>
            <w:tcW w:w="117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6" w:lineRule="auto"/>
              <w:jc w:val="center"/>
            </w:pPr>
            <w:r>
              <w:t>Низкий уровень</w:t>
            </w:r>
          </w:p>
        </w:tc>
        <w:tc>
          <w:tcPr>
            <w:tcW w:w="128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6" w:lineRule="auto"/>
              <w:jc w:val="center"/>
            </w:pPr>
            <w:r>
              <w:t>Высокий уровень</w:t>
            </w:r>
          </w:p>
        </w:tc>
        <w:tc>
          <w:tcPr>
            <w:tcW w:w="1258"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6" w:lineRule="auto"/>
              <w:jc w:val="center"/>
            </w:pPr>
            <w:r>
              <w:t>Средний уровень</w:t>
            </w:r>
          </w:p>
        </w:tc>
        <w:tc>
          <w:tcPr>
            <w:tcW w:w="1190" w:type="dxa"/>
            <w:tcBorders>
              <w:top w:val="single" w:sz="4" w:space="0" w:color="auto"/>
              <w:left w:val="single" w:sz="4" w:space="0" w:color="auto"/>
              <w:right w:val="single" w:sz="4" w:space="0" w:color="auto"/>
            </w:tcBorders>
            <w:shd w:val="clear" w:color="auto" w:fill="auto"/>
          </w:tcPr>
          <w:p w:rsidR="003B6395" w:rsidRDefault="00E15031">
            <w:pPr>
              <w:pStyle w:val="a7"/>
              <w:framePr w:w="9840" w:h="5741" w:wrap="none" w:vAnchor="page" w:hAnchor="page" w:x="1172" w:y="8731"/>
              <w:spacing w:line="276" w:lineRule="auto"/>
            </w:pPr>
            <w:r>
              <w:t>Низкий уровень</w:t>
            </w:r>
          </w:p>
        </w:tc>
      </w:tr>
      <w:tr w:rsidR="003B6395">
        <w:tblPrEx>
          <w:tblCellMar>
            <w:top w:w="0" w:type="dxa"/>
            <w:bottom w:w="0" w:type="dxa"/>
          </w:tblCellMar>
        </w:tblPrEx>
        <w:trPr>
          <w:trHeight w:hRule="exact" w:val="955"/>
        </w:trPr>
        <w:tc>
          <w:tcPr>
            <w:tcW w:w="238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1" w:lineRule="auto"/>
              <w:jc w:val="center"/>
            </w:pPr>
            <w:r>
              <w:t>Познавательное развитие</w:t>
            </w:r>
          </w:p>
        </w:tc>
        <w:tc>
          <w:tcPr>
            <w:tcW w:w="1291"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253"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17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ind w:firstLine="260"/>
            </w:pPr>
            <w:r>
              <w:t>100%</w:t>
            </w:r>
          </w:p>
        </w:tc>
        <w:tc>
          <w:tcPr>
            <w:tcW w:w="1286"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258"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jc w:val="center"/>
            </w:pPr>
            <w:r>
              <w:t>56,25%</w:t>
            </w:r>
          </w:p>
        </w:tc>
        <w:tc>
          <w:tcPr>
            <w:tcW w:w="1190" w:type="dxa"/>
            <w:tcBorders>
              <w:top w:val="single" w:sz="4" w:space="0" w:color="auto"/>
              <w:left w:val="single" w:sz="4" w:space="0" w:color="auto"/>
              <w:right w:val="single" w:sz="4" w:space="0" w:color="auto"/>
            </w:tcBorders>
            <w:shd w:val="clear" w:color="auto" w:fill="auto"/>
          </w:tcPr>
          <w:p w:rsidR="003B6395" w:rsidRDefault="00E15031">
            <w:pPr>
              <w:pStyle w:val="a7"/>
              <w:framePr w:w="9840" w:h="5741" w:wrap="none" w:vAnchor="page" w:hAnchor="page" w:x="1172" w:y="8731"/>
            </w:pPr>
            <w:r>
              <w:t>43,75%</w:t>
            </w:r>
          </w:p>
        </w:tc>
      </w:tr>
      <w:tr w:rsidR="003B6395">
        <w:tblPrEx>
          <w:tblCellMar>
            <w:top w:w="0" w:type="dxa"/>
            <w:bottom w:w="0" w:type="dxa"/>
          </w:tblCellMar>
        </w:tblPrEx>
        <w:trPr>
          <w:trHeight w:hRule="exact" w:val="1320"/>
        </w:trPr>
        <w:tc>
          <w:tcPr>
            <w:tcW w:w="238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spacing w:line="276" w:lineRule="auto"/>
              <w:jc w:val="center"/>
            </w:pPr>
            <w:r>
              <w:t>Социально</w:t>
            </w:r>
            <w:r>
              <w:softHyphen/>
              <w:t>коммуникативное развитие</w:t>
            </w:r>
          </w:p>
        </w:tc>
        <w:tc>
          <w:tcPr>
            <w:tcW w:w="1291"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253"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17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ind w:firstLine="260"/>
            </w:pPr>
            <w:r>
              <w:t>100%</w:t>
            </w:r>
          </w:p>
        </w:tc>
        <w:tc>
          <w:tcPr>
            <w:tcW w:w="1286"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258"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jc w:val="center"/>
            </w:pPr>
            <w:r>
              <w:t>12,5%</w:t>
            </w:r>
          </w:p>
        </w:tc>
        <w:tc>
          <w:tcPr>
            <w:tcW w:w="1190" w:type="dxa"/>
            <w:tcBorders>
              <w:top w:val="single" w:sz="4" w:space="0" w:color="auto"/>
              <w:left w:val="single" w:sz="4" w:space="0" w:color="auto"/>
              <w:right w:val="single" w:sz="4" w:space="0" w:color="auto"/>
            </w:tcBorders>
            <w:shd w:val="clear" w:color="auto" w:fill="auto"/>
          </w:tcPr>
          <w:p w:rsidR="003B6395" w:rsidRDefault="00E15031">
            <w:pPr>
              <w:pStyle w:val="a7"/>
              <w:framePr w:w="9840" w:h="5741" w:wrap="none" w:vAnchor="page" w:hAnchor="page" w:x="1172" w:y="8731"/>
              <w:jc w:val="center"/>
            </w:pPr>
            <w:r>
              <w:t>87,5%</w:t>
            </w:r>
          </w:p>
        </w:tc>
      </w:tr>
      <w:tr w:rsidR="003B6395">
        <w:tblPrEx>
          <w:tblCellMar>
            <w:top w:w="0" w:type="dxa"/>
            <w:bottom w:w="0" w:type="dxa"/>
          </w:tblCellMar>
        </w:tblPrEx>
        <w:trPr>
          <w:trHeight w:hRule="exact" w:val="586"/>
        </w:trPr>
        <w:tc>
          <w:tcPr>
            <w:tcW w:w="238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jc w:val="both"/>
            </w:pPr>
            <w:r>
              <w:t>Речевое развитие</w:t>
            </w:r>
          </w:p>
        </w:tc>
        <w:tc>
          <w:tcPr>
            <w:tcW w:w="1291"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253"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176"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ind w:firstLine="260"/>
            </w:pPr>
            <w:r>
              <w:t>100%</w:t>
            </w:r>
          </w:p>
        </w:tc>
        <w:tc>
          <w:tcPr>
            <w:tcW w:w="1286" w:type="dxa"/>
            <w:tcBorders>
              <w:top w:val="single" w:sz="4" w:space="0" w:color="auto"/>
              <w:left w:val="single" w:sz="4" w:space="0" w:color="auto"/>
            </w:tcBorders>
            <w:shd w:val="clear" w:color="auto" w:fill="auto"/>
          </w:tcPr>
          <w:p w:rsidR="003B6395" w:rsidRDefault="003B6395">
            <w:pPr>
              <w:framePr w:w="9840" w:h="5741" w:wrap="none" w:vAnchor="page" w:hAnchor="page" w:x="1172" w:y="8731"/>
              <w:rPr>
                <w:sz w:val="10"/>
                <w:szCs w:val="10"/>
              </w:rPr>
            </w:pPr>
          </w:p>
        </w:tc>
        <w:tc>
          <w:tcPr>
            <w:tcW w:w="1258" w:type="dxa"/>
            <w:tcBorders>
              <w:top w:val="single" w:sz="4" w:space="0" w:color="auto"/>
              <w:left w:val="single" w:sz="4" w:space="0" w:color="auto"/>
            </w:tcBorders>
            <w:shd w:val="clear" w:color="auto" w:fill="auto"/>
          </w:tcPr>
          <w:p w:rsidR="003B6395" w:rsidRDefault="00E15031">
            <w:pPr>
              <w:pStyle w:val="a7"/>
              <w:framePr w:w="9840" w:h="5741" w:wrap="none" w:vAnchor="page" w:hAnchor="page" w:x="1172" w:y="8731"/>
              <w:jc w:val="center"/>
            </w:pPr>
            <w:r>
              <w:t>31,25%</w:t>
            </w:r>
          </w:p>
        </w:tc>
        <w:tc>
          <w:tcPr>
            <w:tcW w:w="1190" w:type="dxa"/>
            <w:tcBorders>
              <w:top w:val="single" w:sz="4" w:space="0" w:color="auto"/>
              <w:left w:val="single" w:sz="4" w:space="0" w:color="auto"/>
              <w:right w:val="single" w:sz="4" w:space="0" w:color="auto"/>
            </w:tcBorders>
            <w:shd w:val="clear" w:color="auto" w:fill="auto"/>
          </w:tcPr>
          <w:p w:rsidR="003B6395" w:rsidRDefault="00E15031">
            <w:pPr>
              <w:pStyle w:val="a7"/>
              <w:framePr w:w="9840" w:h="5741" w:wrap="none" w:vAnchor="page" w:hAnchor="page" w:x="1172" w:y="8731"/>
            </w:pPr>
            <w:r>
              <w:t>68,75%</w:t>
            </w:r>
          </w:p>
        </w:tc>
      </w:tr>
      <w:tr w:rsidR="003B6395">
        <w:tblPrEx>
          <w:tblCellMar>
            <w:top w:w="0" w:type="dxa"/>
            <w:bottom w:w="0" w:type="dxa"/>
          </w:tblCellMar>
        </w:tblPrEx>
        <w:trPr>
          <w:trHeight w:hRule="exact" w:val="1334"/>
        </w:trPr>
        <w:tc>
          <w:tcPr>
            <w:tcW w:w="2386" w:type="dxa"/>
            <w:tcBorders>
              <w:top w:val="single" w:sz="4" w:space="0" w:color="auto"/>
              <w:left w:val="single" w:sz="4" w:space="0" w:color="auto"/>
              <w:bottom w:val="single" w:sz="4" w:space="0" w:color="auto"/>
            </w:tcBorders>
            <w:shd w:val="clear" w:color="auto" w:fill="auto"/>
          </w:tcPr>
          <w:p w:rsidR="003B6395" w:rsidRDefault="00E15031">
            <w:pPr>
              <w:pStyle w:val="a7"/>
              <w:framePr w:w="9840" w:h="5741" w:wrap="none" w:vAnchor="page" w:hAnchor="page" w:x="1172" w:y="8731"/>
              <w:spacing w:line="276" w:lineRule="auto"/>
              <w:jc w:val="center"/>
            </w:pPr>
            <w:r>
              <w:t>Художественно- эстетическое развитие</w:t>
            </w:r>
          </w:p>
        </w:tc>
        <w:tc>
          <w:tcPr>
            <w:tcW w:w="1291" w:type="dxa"/>
            <w:tcBorders>
              <w:top w:val="single" w:sz="4" w:space="0" w:color="auto"/>
              <w:left w:val="single" w:sz="4" w:space="0" w:color="auto"/>
              <w:bottom w:val="single" w:sz="4" w:space="0" w:color="auto"/>
            </w:tcBorders>
            <w:shd w:val="clear" w:color="auto" w:fill="auto"/>
          </w:tcPr>
          <w:p w:rsidR="003B6395" w:rsidRDefault="003B6395">
            <w:pPr>
              <w:framePr w:w="9840" w:h="5741" w:wrap="none" w:vAnchor="page" w:hAnchor="page" w:x="1172" w:y="8731"/>
              <w:rPr>
                <w:sz w:val="10"/>
                <w:szCs w:val="10"/>
              </w:rPr>
            </w:pPr>
          </w:p>
        </w:tc>
        <w:tc>
          <w:tcPr>
            <w:tcW w:w="1253" w:type="dxa"/>
            <w:tcBorders>
              <w:top w:val="single" w:sz="4" w:space="0" w:color="auto"/>
              <w:left w:val="single" w:sz="4" w:space="0" w:color="auto"/>
              <w:bottom w:val="single" w:sz="4" w:space="0" w:color="auto"/>
            </w:tcBorders>
            <w:shd w:val="clear" w:color="auto" w:fill="auto"/>
          </w:tcPr>
          <w:p w:rsidR="003B6395" w:rsidRDefault="003B6395">
            <w:pPr>
              <w:framePr w:w="9840" w:h="5741" w:wrap="none" w:vAnchor="page" w:hAnchor="page" w:x="1172" w:y="8731"/>
              <w:rPr>
                <w:sz w:val="10"/>
                <w:szCs w:val="10"/>
              </w:rPr>
            </w:pPr>
          </w:p>
        </w:tc>
        <w:tc>
          <w:tcPr>
            <w:tcW w:w="1176" w:type="dxa"/>
            <w:tcBorders>
              <w:top w:val="single" w:sz="4" w:space="0" w:color="auto"/>
              <w:left w:val="single" w:sz="4" w:space="0" w:color="auto"/>
              <w:bottom w:val="single" w:sz="4" w:space="0" w:color="auto"/>
            </w:tcBorders>
            <w:shd w:val="clear" w:color="auto" w:fill="auto"/>
          </w:tcPr>
          <w:p w:rsidR="003B6395" w:rsidRDefault="00E15031">
            <w:pPr>
              <w:pStyle w:val="a7"/>
              <w:framePr w:w="9840" w:h="5741" w:wrap="none" w:vAnchor="page" w:hAnchor="page" w:x="1172" w:y="8731"/>
              <w:ind w:firstLine="260"/>
            </w:pPr>
            <w:r>
              <w:t>100%</w:t>
            </w:r>
          </w:p>
        </w:tc>
        <w:tc>
          <w:tcPr>
            <w:tcW w:w="1286" w:type="dxa"/>
            <w:tcBorders>
              <w:top w:val="single" w:sz="4" w:space="0" w:color="auto"/>
              <w:left w:val="single" w:sz="4" w:space="0" w:color="auto"/>
              <w:bottom w:val="single" w:sz="4" w:space="0" w:color="auto"/>
            </w:tcBorders>
            <w:shd w:val="clear" w:color="auto" w:fill="auto"/>
          </w:tcPr>
          <w:p w:rsidR="003B6395" w:rsidRDefault="003B6395">
            <w:pPr>
              <w:framePr w:w="9840" w:h="5741" w:wrap="none" w:vAnchor="page" w:hAnchor="page" w:x="1172" w:y="8731"/>
              <w:rPr>
                <w:sz w:val="10"/>
                <w:szCs w:val="10"/>
              </w:rPr>
            </w:pPr>
          </w:p>
        </w:tc>
        <w:tc>
          <w:tcPr>
            <w:tcW w:w="1258" w:type="dxa"/>
            <w:tcBorders>
              <w:top w:val="single" w:sz="4" w:space="0" w:color="auto"/>
              <w:left w:val="single" w:sz="4" w:space="0" w:color="auto"/>
              <w:bottom w:val="single" w:sz="4" w:space="0" w:color="auto"/>
            </w:tcBorders>
            <w:shd w:val="clear" w:color="auto" w:fill="auto"/>
          </w:tcPr>
          <w:p w:rsidR="003B6395" w:rsidRDefault="00E15031">
            <w:pPr>
              <w:pStyle w:val="a7"/>
              <w:framePr w:w="9840" w:h="5741" w:wrap="none" w:vAnchor="page" w:hAnchor="page" w:x="1172" w:y="8731"/>
              <w:jc w:val="center"/>
            </w:pPr>
            <w:r>
              <w:t>81,25%</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3B6395" w:rsidRDefault="00E15031">
            <w:pPr>
              <w:pStyle w:val="a7"/>
              <w:framePr w:w="9840" w:h="5741" w:wrap="none" w:vAnchor="page" w:hAnchor="page" w:x="1172" w:y="8731"/>
            </w:pPr>
            <w:r>
              <w:t>18,75%</w:t>
            </w:r>
          </w:p>
        </w:tc>
      </w:tr>
    </w:tbl>
    <w:p w:rsidR="003B6395" w:rsidRDefault="003B6395">
      <w:pPr>
        <w:spacing w:line="1" w:lineRule="exact"/>
        <w:sectPr w:rsidR="003B6395">
          <w:pgSz w:w="11900" w:h="16840"/>
          <w:pgMar w:top="360" w:right="360" w:bottom="360" w:left="360" w:header="0" w:footer="3" w:gutter="0"/>
          <w:cols w:space="720"/>
          <w:noEndnote/>
          <w:docGrid w:linePitch="360"/>
        </w:sectPr>
      </w:pPr>
    </w:p>
    <w:p w:rsidR="003B6395" w:rsidRDefault="003B6395">
      <w:pPr>
        <w:spacing w:line="1" w:lineRule="exact"/>
      </w:pPr>
    </w:p>
    <w:p w:rsidR="003B6395" w:rsidRDefault="003B6395">
      <w:pPr>
        <w:spacing w:line="1" w:lineRule="exact"/>
      </w:pPr>
    </w:p>
    <w:p w:rsidR="002C381F" w:rsidRDefault="002C381F">
      <w:pPr>
        <w:spacing w:line="1" w:lineRule="exact"/>
      </w:pPr>
    </w:p>
    <w:p w:rsidR="002C381F" w:rsidRDefault="002C381F"/>
    <w:p w:rsidR="002C381F" w:rsidRDefault="002C381F" w:rsidP="002C381F">
      <w:pPr>
        <w:pStyle w:val="1"/>
        <w:spacing w:after="200" w:line="276" w:lineRule="auto"/>
      </w:pPr>
      <w:r>
        <w:rPr>
          <w:noProof/>
          <w:lang w:bidi="ar-S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381F" w:rsidRDefault="002C381F" w:rsidP="002C381F">
      <w:pPr>
        <w:pStyle w:val="1"/>
        <w:spacing w:after="200" w:line="276" w:lineRule="auto"/>
      </w:pPr>
      <w:r>
        <w:t>Диаграмма 1</w:t>
      </w:r>
    </w:p>
    <w:p w:rsidR="002C381F" w:rsidRDefault="002C381F" w:rsidP="002C381F">
      <w:pPr>
        <w:pStyle w:val="1"/>
        <w:spacing w:after="200" w:line="276" w:lineRule="auto"/>
      </w:pPr>
      <w:r>
        <w:rPr>
          <w:noProof/>
          <w:lang w:bidi="ar-SA"/>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381F" w:rsidRDefault="002C381F" w:rsidP="002C381F">
      <w:pPr>
        <w:pStyle w:val="1"/>
        <w:spacing w:after="200" w:line="276" w:lineRule="auto"/>
      </w:pPr>
      <w:r>
        <w:t>Диаграмма 2</w:t>
      </w:r>
    </w:p>
    <w:p w:rsidR="002C381F" w:rsidRDefault="002C381F" w:rsidP="002C381F">
      <w:pPr>
        <w:pStyle w:val="1"/>
        <w:spacing w:after="200" w:line="276" w:lineRule="auto"/>
      </w:pPr>
      <w:r>
        <w:rPr>
          <w:noProof/>
          <w:lang w:bidi="ar-SA"/>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81F" w:rsidRDefault="002C381F" w:rsidP="002C381F">
      <w:pPr>
        <w:pStyle w:val="1"/>
        <w:spacing w:after="200" w:line="276" w:lineRule="auto"/>
      </w:pPr>
      <w:r>
        <w:t>Диаграмма 3</w:t>
      </w:r>
    </w:p>
    <w:p w:rsidR="00C436FD" w:rsidRDefault="002C381F" w:rsidP="002C381F">
      <w:pPr>
        <w:pStyle w:val="1"/>
        <w:spacing w:after="200" w:line="276" w:lineRule="auto"/>
      </w:pPr>
      <w:r>
        <w:rPr>
          <w:noProof/>
          <w:lang w:bidi="ar-SA"/>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6FD" w:rsidRDefault="00C436FD" w:rsidP="002C381F">
      <w:pPr>
        <w:pStyle w:val="1"/>
        <w:spacing w:after="200" w:line="276" w:lineRule="auto"/>
      </w:pPr>
      <w:r>
        <w:t>Диаграмма 4</w:t>
      </w:r>
    </w:p>
    <w:p w:rsidR="002C381F" w:rsidRDefault="002C381F" w:rsidP="002C381F">
      <w:pPr>
        <w:pStyle w:val="1"/>
        <w:spacing w:after="200" w:line="276" w:lineRule="auto"/>
      </w:pPr>
      <w:r>
        <w:br w:type="page"/>
      </w:r>
      <w:r>
        <w:lastRenderedPageBreak/>
        <w:t>Здесь мы видим, что уровень развития детей в конце года выше, чем в начале. Таким образом, результаты мониторинга освоения программного материала детьми второй группы раннего возраста «Незабудки» показали в основном средний уровень. По итогам мониторинга сделан вывод о том, что больше времени следует уделять развитию речи, развитию-с.юварного запаса детей, играть в словесные игры. Хочу заметить речевое развитие 68,75% низкий уровень на конец учебного года, потому что в связи с возрастными особенностями развития детей мы поставили низкий бал, потому что есть дети, которые плохо разговаривают.</w:t>
      </w:r>
    </w:p>
    <w:p w:rsidR="002C381F" w:rsidRDefault="002C381F" w:rsidP="002C381F">
      <w:pPr>
        <w:pStyle w:val="1"/>
      </w:pPr>
      <w:r>
        <w:t>На начало года показатели развития малышей по всем образовательным областям ниже возрастной нормы. Это связано с тем, что проходила адаптация дегей к условиям ДОУ.</w:t>
      </w:r>
    </w:p>
    <w:p w:rsidR="002C381F" w:rsidRDefault="002C381F" w:rsidP="002C381F">
      <w:pPr>
        <w:pStyle w:val="1"/>
      </w:pPr>
      <w:r>
        <w:t xml:space="preserve">В работе с детьми по образовательным областям учитывая возрастные особенности детей, мы ставили перед собой следующие цели: </w:t>
      </w:r>
      <w:r>
        <w:rPr>
          <w:b/>
          <w:bCs/>
        </w:rPr>
        <w:t>1.Социально-коммуникативное развитие</w:t>
      </w:r>
    </w:p>
    <w:p w:rsidR="002C381F" w:rsidRDefault="002C381F" w:rsidP="002C381F">
      <w:pPr>
        <w:pStyle w:val="1"/>
        <w:ind w:firstLine="200"/>
      </w:pPr>
      <w:r>
        <w:t>Формирование первичных представлений о труде взрослых, его роли в обществе и жизни каждого человека.</w:t>
      </w:r>
    </w:p>
    <w:p w:rsidR="002C381F" w:rsidRDefault="002C381F" w:rsidP="002C381F">
      <w:pPr>
        <w:pStyle w:val="1"/>
      </w:pPr>
      <w:r>
        <w:t>Воспитание ценностного отношения к собственному труду, труду других людей и его результатам.</w:t>
      </w:r>
    </w:p>
    <w:p w:rsidR="002C381F" w:rsidRDefault="002C381F" w:rsidP="002C381F">
      <w:pPr>
        <w:pStyle w:val="1"/>
        <w:ind w:firstLine="360"/>
      </w:pPr>
      <w:r>
        <w:t>Приобщение к элементарным общепринятым нормам и правилам взаимоотношения со сверстниками и взрослыми.</w:t>
      </w:r>
    </w:p>
    <w:p w:rsidR="002C381F" w:rsidRDefault="002C381F" w:rsidP="002C381F">
      <w:pPr>
        <w:pStyle w:val="1"/>
        <w:ind w:firstLine="220"/>
      </w:pPr>
      <w:r>
        <w:t>Формирование представлений об опасных для человека и окружающего мира природы ситуациях.</w:t>
      </w:r>
    </w:p>
    <w:p w:rsidR="002C381F" w:rsidRDefault="002C381F" w:rsidP="002C381F">
      <w:pPr>
        <w:pStyle w:val="1"/>
      </w:pPr>
      <w:r>
        <w:t>Формировались знания о правилах пожарной безопасности.</w:t>
      </w:r>
    </w:p>
    <w:p w:rsidR="002C381F" w:rsidRDefault="002C381F" w:rsidP="002C381F">
      <w:pPr>
        <w:pStyle w:val="1"/>
      </w:pPr>
      <w:r>
        <w:t>Правила безопасности дорожного движения в качестве пешехода, пассажира.</w:t>
      </w:r>
    </w:p>
    <w:p w:rsidR="002C381F" w:rsidRDefault="002C381F" w:rsidP="002C381F">
      <w:pPr>
        <w:pStyle w:val="1"/>
        <w:ind w:firstLine="200"/>
      </w:pPr>
      <w:r>
        <w:t>Дети могут поделиться информацией или пожаловаться на неудобство (холодно, я устал, хочу кушать, пить, спать и т.д.); действия сверстника. Сопровождают речью игровые и бытовые действия. Слушают небольшие рассказы без наглядного сопровождения.</w:t>
      </w:r>
    </w:p>
    <w:p w:rsidR="002C381F" w:rsidRDefault="002C381F" w:rsidP="002C381F">
      <w:pPr>
        <w:pStyle w:val="1"/>
        <w:numPr>
          <w:ilvl w:val="0"/>
          <w:numId w:val="1"/>
        </w:numPr>
        <w:tabs>
          <w:tab w:val="left" w:pos="267"/>
        </w:tabs>
      </w:pPr>
      <w:r>
        <w:rPr>
          <w:b/>
          <w:bCs/>
        </w:rPr>
        <w:t>.Познавательное развитие (познание, окружающий мир)</w:t>
      </w:r>
    </w:p>
    <w:p w:rsidR="002C381F" w:rsidRDefault="002C381F" w:rsidP="002C381F">
      <w:pPr>
        <w:pStyle w:val="1"/>
        <w:ind w:firstLine="220"/>
      </w:pPr>
      <w:r>
        <w:t>В познании дети научились группировать предметы по форме, размеру, цвету.</w:t>
      </w:r>
    </w:p>
    <w:p w:rsidR="002C381F" w:rsidRDefault="002C381F" w:rsidP="002C381F">
      <w:pPr>
        <w:pStyle w:val="1"/>
      </w:pPr>
      <w:r>
        <w:t>Различают большие и маленькие предметы.</w:t>
      </w:r>
    </w:p>
    <w:p w:rsidR="002C381F" w:rsidRDefault="002C381F" w:rsidP="002C381F">
      <w:pPr>
        <w:pStyle w:val="1"/>
        <w:ind w:left="4340"/>
      </w:pPr>
      <w:r>
        <w:t>Знают понятия один - много.</w:t>
      </w:r>
    </w:p>
    <w:p w:rsidR="002C381F" w:rsidRDefault="002C381F" w:rsidP="002C381F">
      <w:pPr>
        <w:pStyle w:val="1"/>
      </w:pPr>
      <w:r>
        <w:t>Узнают круг, квадрат; называют и используют детали строительного материала.</w:t>
      </w:r>
    </w:p>
    <w:p w:rsidR="002C381F" w:rsidRDefault="002C381F" w:rsidP="002C381F">
      <w:pPr>
        <w:pStyle w:val="1"/>
      </w:pPr>
      <w:r>
        <w:t>Узнают и называют виды некоторых домашних и диких животных, их детенышей; знают несколько видов овощей и фруктов. Знакомятся с растительным миром Земли. Имеют элементарные представления о природных сезонных явлениях.</w:t>
      </w:r>
    </w:p>
    <w:p w:rsidR="002C381F" w:rsidRDefault="002C381F" w:rsidP="002C381F">
      <w:pPr>
        <w:pStyle w:val="1"/>
        <w:numPr>
          <w:ilvl w:val="0"/>
          <w:numId w:val="1"/>
        </w:numPr>
        <w:tabs>
          <w:tab w:val="left" w:pos="276"/>
        </w:tabs>
      </w:pPr>
      <w:r>
        <w:rPr>
          <w:b/>
          <w:bCs/>
        </w:rPr>
        <w:t>.Речевое развитие (развитие речи, чтение художественной литературы)</w:t>
      </w:r>
    </w:p>
    <w:p w:rsidR="002C381F" w:rsidRDefault="002C381F" w:rsidP="002C381F">
      <w:r>
        <w:br w:type="page"/>
      </w:r>
    </w:p>
    <w:p w:rsidR="002C381F" w:rsidRDefault="002C381F" w:rsidP="002C381F">
      <w:pPr>
        <w:spacing w:line="1" w:lineRule="exact"/>
        <w:sectPr w:rsidR="002C381F">
          <w:pgSz w:w="11900" w:h="16840"/>
          <w:pgMar w:top="360" w:right="360" w:bottom="360" w:left="360" w:header="0" w:footer="3" w:gutter="0"/>
          <w:cols w:space="720"/>
          <w:noEndnote/>
          <w:docGrid w:linePitch="360"/>
        </w:sectPr>
      </w:pPr>
    </w:p>
    <w:p w:rsidR="002C381F" w:rsidRDefault="002C381F" w:rsidP="002C381F">
      <w:pPr>
        <w:spacing w:line="1" w:lineRule="exact"/>
      </w:pPr>
    </w:p>
    <w:p w:rsidR="002C381F" w:rsidRDefault="002C381F" w:rsidP="002C381F">
      <w:pPr>
        <w:pStyle w:val="1"/>
        <w:framePr w:w="9365" w:h="14242" w:hRule="exact" w:wrap="none" w:vAnchor="page" w:hAnchor="page" w:x="1590" w:y="1052"/>
        <w:ind w:firstLine="220"/>
      </w:pPr>
      <w:r>
        <w:t>Способствовала развитию артикуляционного и голосового аппарата, речевого дыхания, слухового внимания. Ставили перед собой цели активизировать речь детей, пополнять словарный запас малышей. Дети слушают доступные по содержанию стихи, сказки, рассказы. При повторном чтении проговаривают слова, небольшие фразы. Рассматривают иллюстрации в знакомых книжках с помощью педагога. Знают некоторые потешки, повторяют слова пальчиковой и дыхательной гимнастики.</w:t>
      </w:r>
    </w:p>
    <w:p w:rsidR="002C381F" w:rsidRDefault="002C381F" w:rsidP="002C381F">
      <w:pPr>
        <w:pStyle w:val="1"/>
        <w:framePr w:w="9365" w:h="14242" w:hRule="exact" w:wrap="none" w:vAnchor="page" w:hAnchor="page" w:x="1590" w:y="1052"/>
        <w:numPr>
          <w:ilvl w:val="0"/>
          <w:numId w:val="1"/>
        </w:numPr>
        <w:tabs>
          <w:tab w:val="left" w:pos="265"/>
        </w:tabs>
      </w:pPr>
      <w:r>
        <w:rPr>
          <w:b/>
          <w:bCs/>
        </w:rPr>
        <w:t>.Художественно-эстетическое развитие</w:t>
      </w:r>
    </w:p>
    <w:p w:rsidR="002C381F" w:rsidRDefault="002C381F" w:rsidP="002C381F">
      <w:pPr>
        <w:pStyle w:val="1"/>
        <w:framePr w:w="9365" w:h="14242" w:hRule="exact" w:wrap="none" w:vAnchor="page" w:hAnchor="page" w:x="1590" w:y="1052"/>
        <w:ind w:firstLine="220"/>
      </w:pPr>
      <w:r>
        <w:t>Художественно-эстетическое развитие имеет большое значение для всестороннего развития детей раннего возраста. В нашей группе оно развивалось через образовательную область «Художественное творчество» это рисование, лепка.</w:t>
      </w:r>
    </w:p>
    <w:p w:rsidR="002C381F" w:rsidRDefault="002C381F" w:rsidP="002C381F">
      <w:pPr>
        <w:pStyle w:val="1"/>
        <w:framePr w:w="9365" w:h="14242" w:hRule="exact" w:wrap="none" w:vAnchor="page" w:hAnchor="page" w:x="1590" w:y="1052"/>
        <w:spacing w:after="260"/>
      </w:pPr>
      <w:r>
        <w:t>Дети знают, что карандашами, красками и кистью можно рисовать. Различают красный, синий, зеленый, желтый цвета. Умеют раскатывать комок пластилина, отделять маленькие комочки, сплющивают их ладонями; соединять концы раскатанной палочки, плотно прижимая, их друг к другу. Лепят несложные предметы; аккуратно пользуются пластилином.</w:t>
      </w:r>
    </w:p>
    <w:p w:rsidR="002C381F" w:rsidRDefault="002C381F" w:rsidP="002C381F">
      <w:pPr>
        <w:pStyle w:val="1"/>
        <w:framePr w:w="9365" w:h="14242" w:hRule="exact" w:wrap="none" w:vAnchor="page" w:hAnchor="page" w:x="1590" w:y="1052"/>
      </w:pPr>
      <w:r>
        <w:t>Дети хорошо знают свое полотенце, горшок, самостоятельно моют руки и лицо, вытираются полотенцем.</w:t>
      </w:r>
    </w:p>
    <w:p w:rsidR="002C381F" w:rsidRDefault="002C381F" w:rsidP="002C381F">
      <w:pPr>
        <w:pStyle w:val="1"/>
        <w:framePr w:w="9365" w:h="14242" w:hRule="exact" w:wrap="none" w:vAnchor="page" w:hAnchor="page" w:x="1590" w:y="1052"/>
        <w:spacing w:after="560"/>
      </w:pPr>
      <w:r>
        <w:t>На протяжении учебного года регулярно организовывалась исследовательская деятельность детей: экспериментирование с песком, камешками, водой, предметами; наблюдения за погодой, объектами живой и неживой природы.</w:t>
      </w:r>
    </w:p>
    <w:p w:rsidR="002C381F" w:rsidRDefault="002C381F" w:rsidP="002C381F">
      <w:pPr>
        <w:pStyle w:val="1"/>
        <w:framePr w:w="9365" w:h="14242" w:hRule="exact" w:wrap="none" w:vAnchor="page" w:hAnchor="page" w:x="1590" w:y="1052"/>
        <w:spacing w:after="200" w:line="276" w:lineRule="auto"/>
      </w:pPr>
      <w:r>
        <w:t>В работе по ПДД знакомили детей с правилами дорожного движения, светофором. Рассматривали иллюстрации о дорожном движении, проводили беседы, на прогулке знакомились с улицей и наблюдали за транспортом. Играли в игры «Автомобиль», «Мы - шофёры» «Подбери колесо».</w:t>
      </w:r>
    </w:p>
    <w:p w:rsidR="002C381F" w:rsidRDefault="002C381F" w:rsidP="002C381F">
      <w:pPr>
        <w:pStyle w:val="1"/>
        <w:framePr w:w="9365" w:h="14242" w:hRule="exact" w:wrap="none" w:vAnchor="page" w:hAnchor="page" w:x="1590" w:y="1052"/>
      </w:pPr>
      <w:r>
        <w:t xml:space="preserve">Была проведена неделя самоуправления. Жиляева Ксения Андреевна провела занятия по рисованию «Разукрась тарелочку». Залогина Ольга Ивановна зарядила ребят бодростью на утренней зарядке«Мы немножко подросли». </w:t>
      </w:r>
      <w:r>
        <w:rPr>
          <w:color w:val="673E1C"/>
        </w:rPr>
        <w:t>•*</w:t>
      </w:r>
    </w:p>
    <w:p w:rsidR="002C381F" w:rsidRDefault="002C381F" w:rsidP="002C381F">
      <w:pPr>
        <w:pStyle w:val="1"/>
        <w:framePr w:w="9365" w:h="14242" w:hRule="exact" w:wrap="none" w:vAnchor="page" w:hAnchor="page" w:x="1590" w:y="1052"/>
        <w:spacing w:line="276" w:lineRule="auto"/>
      </w:pPr>
      <w:r>
        <w:t>На протяжении всего учебного года осуществлялась работа с родителями. Было проведено 3 собрания для них. Первое собрание - ознакомительное, на нем выступила заведующий детским садом Булатова Оксана Владимировна и педагог-психолог Баховец Марина Алексеевна с рекомендациями об адаптации детей в детском саду. Вторая встреча с родителями - тема Нового года. Темой третьего собрания являлась «Мы немножко подросли». На последнем собрании подводили итоги за прошедший год. Была показана презентация, вручены грамоты и сертификаты.</w:t>
      </w:r>
    </w:p>
    <w:p w:rsidR="002C381F" w:rsidRDefault="002C381F" w:rsidP="002C381F">
      <w:pPr>
        <w:spacing w:line="1" w:lineRule="exact"/>
        <w:sectPr w:rsidR="002C381F">
          <w:pgSz w:w="11900" w:h="16840"/>
          <w:pgMar w:top="360" w:right="360" w:bottom="360" w:left="360" w:header="0" w:footer="3" w:gutter="0"/>
          <w:cols w:space="720"/>
          <w:noEndnote/>
          <w:docGrid w:linePitch="360"/>
        </w:sectPr>
      </w:pPr>
    </w:p>
    <w:p w:rsidR="002C381F" w:rsidRDefault="002C381F" w:rsidP="002C381F">
      <w:pPr>
        <w:spacing w:line="1" w:lineRule="exact"/>
      </w:pPr>
    </w:p>
    <w:p w:rsidR="002C381F" w:rsidRDefault="002C381F" w:rsidP="002C381F">
      <w:pPr>
        <w:pStyle w:val="1"/>
        <w:framePr w:w="9557" w:h="14635" w:hRule="exact" w:wrap="none" w:vAnchor="page" w:hAnchor="page" w:x="1494" w:y="1052"/>
      </w:pPr>
      <w:r>
        <w:rPr>
          <w:b/>
          <w:bCs/>
        </w:rPr>
        <w:t>С родителями проводились индивидуальные беседы на</w:t>
      </w:r>
    </w:p>
    <w:p w:rsidR="002C381F" w:rsidRDefault="002C381F" w:rsidP="002C381F">
      <w:pPr>
        <w:pStyle w:val="1"/>
        <w:framePr w:w="9557" w:h="14635" w:hRule="exact" w:wrap="none" w:vAnchor="page" w:hAnchor="page" w:x="1494" w:y="1052"/>
      </w:pPr>
      <w:r>
        <w:rPr>
          <w:b/>
          <w:bCs/>
        </w:rPr>
        <w:t xml:space="preserve">темы: </w:t>
      </w:r>
      <w:r>
        <w:t>«Адаптация», «Режим дня и последствия его нарушения», « Одежда детей в группе», « Формирование навыков одевания и кормления», «Необходимость соблюдения режима дня, принятого в детском саду», «Приводить детей к 8 часам», «Кого вы считаете главным в воспитании ребенка?», «Авитаминоз, как бороться?».</w:t>
      </w:r>
    </w:p>
    <w:p w:rsidR="002C381F" w:rsidRDefault="002C381F" w:rsidP="002C381F">
      <w:pPr>
        <w:pStyle w:val="1"/>
        <w:framePr w:w="9557" w:h="14635" w:hRule="exact" w:wrap="none" w:vAnchor="page" w:hAnchor="page" w:x="1494" w:y="1052"/>
      </w:pPr>
      <w:r>
        <w:rPr>
          <w:b/>
          <w:bCs/>
        </w:rPr>
        <w:t>Консультации для родителей:</w:t>
      </w:r>
    </w:p>
    <w:p w:rsidR="002C381F" w:rsidRDefault="002C381F" w:rsidP="002C381F">
      <w:pPr>
        <w:pStyle w:val="1"/>
        <w:framePr w:w="9557" w:h="14635" w:hRule="exact" w:wrap="none" w:vAnchor="page" w:hAnchor="page" w:x="1494" w:y="1052"/>
      </w:pPr>
      <w:r>
        <w:t>«В детский сад без слёз или как уберечь ребенка от стресса». «Значение дидактических игр в развитии детей второго года жизни». «Капризы и упрямство».</w:t>
      </w:r>
    </w:p>
    <w:p w:rsidR="002C381F" w:rsidRDefault="002C381F" w:rsidP="002C381F">
      <w:pPr>
        <w:pStyle w:val="1"/>
        <w:framePr w:w="9557" w:h="14635" w:hRule="exact" w:wrap="none" w:vAnchor="page" w:hAnchor="page" w:x="1494" w:y="1052"/>
      </w:pPr>
      <w:r>
        <w:t>«Какие игрушки необходимы детям?».</w:t>
      </w:r>
    </w:p>
    <w:p w:rsidR="002C381F" w:rsidRDefault="002C381F" w:rsidP="002C381F">
      <w:pPr>
        <w:pStyle w:val="1"/>
        <w:framePr w:w="9557" w:h="14635" w:hRule="exact" w:wrap="none" w:vAnchor="page" w:hAnchor="page" w:x="1494" w:y="1052"/>
        <w:ind w:firstLine="220"/>
      </w:pPr>
      <w:r>
        <w:t>«Что делать, когда ребёнок плачет?».</w:t>
      </w:r>
    </w:p>
    <w:p w:rsidR="002C381F" w:rsidRDefault="002C381F" w:rsidP="002C381F">
      <w:pPr>
        <w:pStyle w:val="1"/>
        <w:framePr w:w="9557" w:h="14635" w:hRule="exact" w:wrap="none" w:vAnchor="page" w:hAnchor="page" w:x="1494" w:y="1052"/>
        <w:ind w:firstLine="360"/>
      </w:pPr>
      <w:r>
        <w:rPr>
          <w:b/>
          <w:bCs/>
        </w:rPr>
        <w:t>Папки - передвижки:</w:t>
      </w:r>
    </w:p>
    <w:p w:rsidR="002C381F" w:rsidRDefault="002C381F" w:rsidP="002C381F">
      <w:pPr>
        <w:pStyle w:val="1"/>
        <w:framePr w:w="9557" w:h="14635" w:hRule="exact" w:wrap="none" w:vAnchor="page" w:hAnchor="page" w:x="1494" w:y="1052"/>
        <w:spacing w:after="320"/>
        <w:ind w:firstLine="220"/>
      </w:pPr>
      <w:r>
        <w:t>«Адаптация», «Профилактика простудных заболеваний», «День Матери», «Сенсорное развитие», « 23 февраля», «Азбука пешеходов», «Прекрасный ранний возраст», «Развитие речи», «9 мая», «Пластилинография», «Авитаминоз» и др.</w:t>
      </w:r>
    </w:p>
    <w:p w:rsidR="002C381F" w:rsidRDefault="002C381F" w:rsidP="002C381F">
      <w:pPr>
        <w:pStyle w:val="1"/>
        <w:framePr w:w="9557" w:h="14635" w:hRule="exact" w:wrap="none" w:vAnchor="page" w:hAnchor="page" w:x="1494" w:y="1052"/>
        <w:spacing w:after="200" w:line="276" w:lineRule="auto"/>
      </w:pPr>
      <w:r>
        <w:t>Мир детей и взрослых взаимосвязаны, и один вариантов укрепления отношений со своим ребёнком - активное участие в жизни детского сада.</w:t>
      </w:r>
    </w:p>
    <w:p w:rsidR="002C381F" w:rsidRDefault="002C381F" w:rsidP="002C381F">
      <w:pPr>
        <w:pStyle w:val="1"/>
        <w:framePr w:w="9557" w:h="14635" w:hRule="exact" w:wrap="none" w:vAnchor="page" w:hAnchor="page" w:x="1494" w:y="1052"/>
        <w:spacing w:line="259" w:lineRule="auto"/>
      </w:pPr>
      <w:r>
        <w:t>Родители принимали участие в конкурсах, в выставках, в фотовыставке, в спортивном мероприятии. Выставка «Золотая осень», «Наши мамы мастерицы». Смотр - конкурс детско-родительских работ «Ай, да валенки» 2 место семья Мотрий Димы, 3 место семья Денисова Богдана, семья Залогина Ивана, семья Васильева Семёна, сертификат «За креативность» семья Тощевой Анастасии. Участвовали в смотре-конкурсе на 8 марта «Букет для мамы» 1 место семья Денисова Богдана, 3 место семья Евсеева Артура и Лецрна, в номинации «Самый нежный букет для мамы» семья Мотрий Димы, семья Тощевой Насти, семья Тимофеева Савелия, семья Никитиной Арины.</w:t>
      </w:r>
    </w:p>
    <w:p w:rsidR="002C381F" w:rsidRDefault="002C381F" w:rsidP="002C381F">
      <w:pPr>
        <w:pStyle w:val="1"/>
        <w:framePr w:w="9557" w:h="14635" w:hRule="exact" w:wrap="none" w:vAnchor="page" w:hAnchor="page" w:x="1494" w:y="1052"/>
        <w:spacing w:after="140" w:line="259" w:lineRule="auto"/>
      </w:pPr>
      <w:r>
        <w:t>Участвовали в смотре-конкурсе на 9 мая «День победы» 1 место семья Залогиных Ивана, 1 место семья Евсеева Артура и Левона, 1 место семья Жиляевой Полины, 1 место семья Тетеревкова Арсентия.</w:t>
      </w:r>
    </w:p>
    <w:p w:rsidR="002C381F" w:rsidRDefault="002C381F" w:rsidP="002C381F">
      <w:pPr>
        <w:pStyle w:val="1"/>
        <w:framePr w:w="9557" w:h="14635" w:hRule="exact" w:wrap="none" w:vAnchor="page" w:hAnchor="page" w:x="1494" w:y="1052"/>
        <w:spacing w:after="200" w:line="276" w:lineRule="auto"/>
      </w:pPr>
      <w:r>
        <w:t>Педагоги принимали участие в конкурсе (уровень ДОУ) 2 место — Костарева Е.Н. Трифонова Е.А. 3 место — поделка « Ай, да валенок» «Лучшая дидактическая игра(пособие) 1 место Костарева Е. Н, 2 место Трифонова Е.А. Принимали участие в конкурсе «Пасхальная радость», «Открытка ветерану», «Огород на окне» - 1 место группа «Незабудки».</w:t>
      </w:r>
    </w:p>
    <w:p w:rsidR="002C381F" w:rsidRDefault="002C381F" w:rsidP="002C381F">
      <w:pPr>
        <w:pStyle w:val="1"/>
        <w:framePr w:w="9557" w:h="14635" w:hRule="exact" w:wrap="none" w:vAnchor="page" w:hAnchor="page" w:x="1494" w:y="1052"/>
        <w:spacing w:line="276" w:lineRule="auto"/>
      </w:pPr>
      <w:r>
        <w:t>В течение года нами была проделана огромная работа по наполнению методических и дидактических подборок. Мы обогатили уголок театрализации, появился пальчиковый театр, пополнился настольный театр. Мы изготовили различные дидактические игры, пособия, игры по</w:t>
      </w:r>
    </w:p>
    <w:p w:rsidR="002C381F" w:rsidRDefault="002C381F" w:rsidP="002C381F">
      <w:pPr>
        <w:spacing w:line="1" w:lineRule="exact"/>
        <w:sectPr w:rsidR="002C381F">
          <w:pgSz w:w="11900" w:h="16840"/>
          <w:pgMar w:top="360" w:right="360" w:bottom="360" w:left="360" w:header="0" w:footer="3" w:gutter="0"/>
          <w:cols w:space="720"/>
          <w:noEndnote/>
          <w:docGrid w:linePitch="360"/>
        </w:sectPr>
      </w:pPr>
    </w:p>
    <w:p w:rsidR="002C381F" w:rsidRDefault="002C381F" w:rsidP="002C381F">
      <w:pPr>
        <w:spacing w:line="1" w:lineRule="exact"/>
      </w:pPr>
    </w:p>
    <w:p w:rsidR="002C381F" w:rsidRDefault="002C381F" w:rsidP="002C381F">
      <w:pPr>
        <w:pStyle w:val="1"/>
        <w:framePr w:w="9341" w:h="2822" w:hRule="exact" w:wrap="none" w:vAnchor="page" w:hAnchor="page" w:x="1602" w:y="1052"/>
        <w:spacing w:after="200" w:line="283" w:lineRule="auto"/>
      </w:pPr>
      <w:r>
        <w:t>сенсорному развитию. В дальнейшем мы также планируем работать в этом направлении.</w:t>
      </w:r>
    </w:p>
    <w:p w:rsidR="002C381F" w:rsidRDefault="002C381F" w:rsidP="002C381F">
      <w:pPr>
        <w:pStyle w:val="1"/>
        <w:framePr w:w="9341" w:h="2822" w:hRule="exact" w:wrap="none" w:vAnchor="page" w:hAnchor="page" w:x="1602" w:y="1052"/>
        <w:spacing w:line="276" w:lineRule="auto"/>
      </w:pPr>
      <w:r>
        <w:rPr>
          <w:b/>
          <w:bCs/>
        </w:rPr>
        <w:t>Выводы:</w:t>
      </w:r>
    </w:p>
    <w:p w:rsidR="002C381F" w:rsidRDefault="002C381F" w:rsidP="002C381F">
      <w:pPr>
        <w:pStyle w:val="1"/>
        <w:framePr w:w="9341" w:h="2822" w:hRule="exact" w:wrap="none" w:vAnchor="page" w:hAnchor="page" w:x="1602" w:y="1052"/>
        <w:spacing w:line="276" w:lineRule="auto"/>
        <w:ind w:firstLine="560"/>
      </w:pPr>
      <w:r>
        <w:t>Результаты деятельности за 2017-2018 учебный год были тщательно проанализированы, сделаны выводы о том, что в целом работа проводилась целенаправленно и эффективно. Положительное влияние на этот позитивный процесс оказывают тесное сотрудничество воспитателей с родителями.</w:t>
      </w:r>
    </w:p>
    <w:p w:rsidR="002C381F" w:rsidRDefault="002C381F" w:rsidP="002C381F">
      <w:pPr>
        <w:spacing w:line="1" w:lineRule="exact"/>
      </w:pPr>
    </w:p>
    <w:p w:rsidR="002C381F" w:rsidRDefault="002C381F"/>
    <w:sectPr w:rsidR="002C381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31" w:rsidRDefault="00E15031">
      <w:r>
        <w:separator/>
      </w:r>
    </w:p>
  </w:endnote>
  <w:endnote w:type="continuationSeparator" w:id="0">
    <w:p w:rsidR="00E15031" w:rsidRDefault="00E1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31" w:rsidRDefault="00E15031"/>
  </w:footnote>
  <w:footnote w:type="continuationSeparator" w:id="0">
    <w:p w:rsidR="00E15031" w:rsidRDefault="00E150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267AE"/>
    <w:multiLevelType w:val="multilevel"/>
    <w:tmpl w:val="B66617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95"/>
    <w:rsid w:val="002C381F"/>
    <w:rsid w:val="003B6395"/>
    <w:rsid w:val="00C436FD"/>
    <w:rsid w:val="00E1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CDBC"/>
  <w15:docId w15:val="{689CEFD9-7D6E-44D7-8101-A5EC0CB0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Calibri" w:eastAsia="Calibri" w:hAnsi="Calibri" w:cs="Calibri"/>
      <w:b/>
      <w:bCs/>
      <w:i w:val="0"/>
      <w:iCs w:val="0"/>
      <w:smallCaps w:val="0"/>
      <w:strike w:val="0"/>
      <w:color w:val="FB606C"/>
      <w:sz w:val="26"/>
      <w:szCs w:val="26"/>
      <w:u w:val="none"/>
    </w:rPr>
  </w:style>
  <w:style w:type="character" w:customStyle="1" w:styleId="a8">
    <w:name w:val="Подпись к картинке_"/>
    <w:basedOn w:val="a0"/>
    <w:link w:val="a9"/>
    <w:rPr>
      <w:rFonts w:ascii="Arial" w:eastAsia="Arial" w:hAnsi="Arial" w:cs="Arial"/>
      <w:b w:val="0"/>
      <w:bCs w:val="0"/>
      <w:i w:val="0"/>
      <w:iCs w:val="0"/>
      <w:smallCaps w:val="0"/>
      <w:strike w:val="0"/>
      <w:sz w:val="17"/>
      <w:szCs w:val="17"/>
      <w:u w:val="none"/>
    </w:rPr>
  </w:style>
  <w:style w:type="character" w:customStyle="1" w:styleId="10">
    <w:name w:val="Заголовок №1_"/>
    <w:basedOn w:val="a0"/>
    <w:link w:val="11"/>
    <w:rPr>
      <w:rFonts w:ascii="Calibri" w:eastAsia="Calibri" w:hAnsi="Calibri" w:cs="Calibri"/>
      <w:b/>
      <w:bCs/>
      <w:i w:val="0"/>
      <w:iCs w:val="0"/>
      <w:smallCaps w:val="0"/>
      <w:strike w:val="0"/>
      <w:color w:val="FB606C"/>
      <w:sz w:val="34"/>
      <w:szCs w:val="34"/>
      <w:u w:val="none"/>
    </w:rPr>
  </w:style>
  <w:style w:type="paragraph" w:customStyle="1" w:styleId="1">
    <w:name w:val="Основной текст1"/>
    <w:basedOn w:val="a"/>
    <w:link w:val="a3"/>
    <w:rPr>
      <w:rFonts w:ascii="Times New Roman" w:eastAsia="Times New Roman" w:hAnsi="Times New Roman" w:cs="Times New Roman"/>
      <w:sz w:val="28"/>
      <w:szCs w:val="28"/>
    </w:rPr>
  </w:style>
  <w:style w:type="paragraph" w:customStyle="1" w:styleId="a5">
    <w:name w:val="Подпись к таблице"/>
    <w:basedOn w:val="a"/>
    <w:link w:val="a4"/>
    <w:pPr>
      <w:jc w:val="center"/>
    </w:pPr>
    <w:rPr>
      <w:rFonts w:ascii="Times New Roman" w:eastAsia="Times New Roman" w:hAnsi="Times New Roman" w:cs="Times New Roman"/>
      <w:sz w:val="28"/>
      <w:szCs w:val="28"/>
    </w:rPr>
  </w:style>
  <w:style w:type="paragraph" w:customStyle="1" w:styleId="a7">
    <w:name w:val="Другое"/>
    <w:basedOn w:val="a"/>
    <w:link w:val="a6"/>
    <w:rPr>
      <w:rFonts w:ascii="Times New Roman" w:eastAsia="Times New Roman" w:hAnsi="Times New Roman" w:cs="Times New Roman"/>
      <w:sz w:val="28"/>
      <w:szCs w:val="28"/>
    </w:rPr>
  </w:style>
  <w:style w:type="paragraph" w:customStyle="1" w:styleId="20">
    <w:name w:val="Основной текст (2)"/>
    <w:basedOn w:val="a"/>
    <w:link w:val="2"/>
    <w:rPr>
      <w:rFonts w:ascii="Calibri" w:eastAsia="Calibri" w:hAnsi="Calibri" w:cs="Calibri"/>
      <w:b/>
      <w:bCs/>
      <w:color w:val="FB606C"/>
      <w:sz w:val="26"/>
      <w:szCs w:val="26"/>
    </w:rPr>
  </w:style>
  <w:style w:type="paragraph" w:customStyle="1" w:styleId="a9">
    <w:name w:val="Подпись к картинке"/>
    <w:basedOn w:val="a"/>
    <w:link w:val="a8"/>
    <w:rPr>
      <w:rFonts w:ascii="Arial" w:eastAsia="Arial" w:hAnsi="Arial" w:cs="Arial"/>
      <w:sz w:val="17"/>
      <w:szCs w:val="17"/>
    </w:rPr>
  </w:style>
  <w:style w:type="paragraph" w:customStyle="1" w:styleId="11">
    <w:name w:val="Заголовок №1"/>
    <w:basedOn w:val="a"/>
    <w:link w:val="10"/>
    <w:pPr>
      <w:outlineLvl w:val="0"/>
    </w:pPr>
    <w:rPr>
      <w:rFonts w:ascii="Calibri" w:eastAsia="Calibri" w:hAnsi="Calibri" w:cs="Calibri"/>
      <w:b/>
      <w:bCs/>
      <w:color w:val="FB606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ПОЗНОВАТЕЛЬНОЕ РАЗВИТИЕ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Лист1!$B$2:$B$5</c:f>
              <c:numCache>
                <c:formatCode>General</c:formatCode>
                <c:ptCount val="4"/>
                <c:pt idx="0">
                  <c:v>100</c:v>
                </c:pt>
                <c:pt idx="1">
                  <c:v>60</c:v>
                </c:pt>
              </c:numCache>
            </c:numRef>
          </c:val>
          <c:extLst>
            <c:ext xmlns:c16="http://schemas.microsoft.com/office/drawing/2014/chart" uri="{C3380CC4-5D6E-409C-BE32-E72D297353CC}">
              <c16:uniqueId val="{00000000-FC35-4290-AE1C-80042419CB1B}"/>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Лист1!$C$2:$C$5</c:f>
              <c:numCache>
                <c:formatCode>General</c:formatCode>
                <c:ptCount val="4"/>
                <c:pt idx="1">
                  <c:v>40.9</c:v>
                </c:pt>
              </c:numCache>
            </c:numRef>
          </c:val>
          <c:extLst>
            <c:ext xmlns:c16="http://schemas.microsoft.com/office/drawing/2014/chart" uri="{C3380CC4-5D6E-409C-BE32-E72D297353CC}">
              <c16:uniqueId val="{00000001-FC35-4290-AE1C-80042419CB1B}"/>
            </c:ext>
          </c:extLst>
        </c:ser>
        <c:ser>
          <c:idx val="2"/>
          <c:order val="2"/>
          <c:tx>
            <c:strRef>
              <c:f>Лист1!$D$1</c:f>
              <c:strCache>
                <c:ptCount val="1"/>
                <c:pt idx="0">
                  <c:v>высокий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Лист1!$D$2:$D$5</c:f>
              <c:numCache>
                <c:formatCode>General</c:formatCode>
                <c:ptCount val="4"/>
              </c:numCache>
            </c:numRef>
          </c:val>
          <c:extLst>
            <c:ext xmlns:c16="http://schemas.microsoft.com/office/drawing/2014/chart" uri="{C3380CC4-5D6E-409C-BE32-E72D297353CC}">
              <c16:uniqueId val="{00000002-FC35-4290-AE1C-80042419CB1B}"/>
            </c:ext>
          </c:extLst>
        </c:ser>
        <c:dLbls>
          <c:dLblPos val="outEnd"/>
          <c:showLegendKey val="0"/>
          <c:showVal val="1"/>
          <c:showCatName val="0"/>
          <c:showSerName val="0"/>
          <c:showPercent val="0"/>
          <c:showBubbleSize val="0"/>
        </c:dLbls>
        <c:gapWidth val="219"/>
        <c:overlap val="-27"/>
        <c:axId val="466437592"/>
        <c:axId val="466441200"/>
      </c:barChart>
      <c:catAx>
        <c:axId val="46643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441200"/>
        <c:crosses val="autoZero"/>
        <c:auto val="1"/>
        <c:lblAlgn val="ctr"/>
        <c:lblOffset val="100"/>
        <c:noMultiLvlLbl val="0"/>
      </c:catAx>
      <c:valAx>
        <c:axId val="46644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43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СОЦИАЛЬНО-КОММУНИКАТИВНОЕ</a:t>
            </a:r>
            <a:r>
              <a:rPr lang="ru-RU" baseline="0"/>
              <a:t> РАЗВИТИЕ</a:t>
            </a:r>
            <a:endParaRPr lang="ru-RU"/>
          </a:p>
        </c:rich>
      </c:tx>
      <c:layout>
        <c:manualLayout>
          <c:xMode val="edge"/>
          <c:yMode val="edge"/>
          <c:x val="0.34353000145815105"/>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Лист1!$B$2:$B$5</c:f>
              <c:numCache>
                <c:formatCode>General</c:formatCode>
                <c:ptCount val="4"/>
                <c:pt idx="0">
                  <c:v>100</c:v>
                </c:pt>
              </c:numCache>
            </c:numRef>
          </c:val>
          <c:extLst>
            <c:ext xmlns:c16="http://schemas.microsoft.com/office/drawing/2014/chart" uri="{C3380CC4-5D6E-409C-BE32-E72D297353CC}">
              <c16:uniqueId val="{00000000-99F7-4387-BA20-E76D8FE186DE}"/>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Лист1!$C$2:$C$5</c:f>
              <c:numCache>
                <c:formatCode>General</c:formatCode>
                <c:ptCount val="4"/>
                <c:pt idx="1">
                  <c:v>100</c:v>
                </c:pt>
              </c:numCache>
            </c:numRef>
          </c:val>
          <c:extLst>
            <c:ext xmlns:c16="http://schemas.microsoft.com/office/drawing/2014/chart" uri="{C3380CC4-5D6E-409C-BE32-E72D297353CC}">
              <c16:uniqueId val="{00000001-99F7-4387-BA20-E76D8FE186DE}"/>
            </c:ext>
          </c:extLst>
        </c:ser>
        <c:ser>
          <c:idx val="2"/>
          <c:order val="2"/>
          <c:tx>
            <c:strRef>
              <c:f>Лист1!$D$1</c:f>
              <c:strCache>
                <c:ptCount val="1"/>
                <c:pt idx="0">
                  <c:v>высокий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Лист1!$D$2:$D$5</c:f>
              <c:numCache>
                <c:formatCode>General</c:formatCode>
                <c:ptCount val="4"/>
              </c:numCache>
            </c:numRef>
          </c:val>
          <c:extLst>
            <c:ext xmlns:c16="http://schemas.microsoft.com/office/drawing/2014/chart" uri="{C3380CC4-5D6E-409C-BE32-E72D297353CC}">
              <c16:uniqueId val="{00000002-99F7-4387-BA20-E76D8FE186DE}"/>
            </c:ext>
          </c:extLst>
        </c:ser>
        <c:dLbls>
          <c:dLblPos val="outEnd"/>
          <c:showLegendKey val="0"/>
          <c:showVal val="1"/>
          <c:showCatName val="0"/>
          <c:showSerName val="0"/>
          <c:showPercent val="0"/>
          <c:showBubbleSize val="0"/>
        </c:dLbls>
        <c:gapWidth val="219"/>
        <c:overlap val="-27"/>
        <c:axId val="171354544"/>
        <c:axId val="171359792"/>
      </c:barChart>
      <c:catAx>
        <c:axId val="171354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359792"/>
        <c:crosses val="autoZero"/>
        <c:auto val="1"/>
        <c:lblAlgn val="ctr"/>
        <c:lblOffset val="100"/>
        <c:noMultiLvlLbl val="0"/>
      </c:catAx>
      <c:valAx>
        <c:axId val="17135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35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РЕЧЕВОЕ</a:t>
            </a:r>
            <a:r>
              <a:rPr lang="ru-RU" baseline="0"/>
              <a:t> РАЗВИТИЕ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Лист1!$B$2:$B$5</c:f>
              <c:numCache>
                <c:formatCode>General</c:formatCode>
                <c:ptCount val="4"/>
                <c:pt idx="0">
                  <c:v>100</c:v>
                </c:pt>
                <c:pt idx="1">
                  <c:v>73.3</c:v>
                </c:pt>
              </c:numCache>
            </c:numRef>
          </c:val>
          <c:extLst>
            <c:ext xmlns:c16="http://schemas.microsoft.com/office/drawing/2014/chart" uri="{C3380CC4-5D6E-409C-BE32-E72D297353CC}">
              <c16:uniqueId val="{00000000-E492-49B5-B32D-C681B8ACE53C}"/>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Лист1!$C$2:$C$5</c:f>
              <c:numCache>
                <c:formatCode>General</c:formatCode>
                <c:ptCount val="4"/>
                <c:pt idx="1">
                  <c:v>26.7</c:v>
                </c:pt>
              </c:numCache>
            </c:numRef>
          </c:val>
          <c:extLst>
            <c:ext xmlns:c16="http://schemas.microsoft.com/office/drawing/2014/chart" uri="{C3380CC4-5D6E-409C-BE32-E72D297353CC}">
              <c16:uniqueId val="{00000001-E492-49B5-B32D-C681B8ACE53C}"/>
            </c:ext>
          </c:extLst>
        </c:ser>
        <c:ser>
          <c:idx val="2"/>
          <c:order val="2"/>
          <c:tx>
            <c:strRef>
              <c:f>Лист1!$D$1</c:f>
              <c:strCache>
                <c:ptCount val="1"/>
                <c:pt idx="0">
                  <c:v>высокий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Лист1!$D$2:$D$5</c:f>
              <c:numCache>
                <c:formatCode>General</c:formatCode>
                <c:ptCount val="4"/>
              </c:numCache>
            </c:numRef>
          </c:val>
          <c:extLst>
            <c:ext xmlns:c16="http://schemas.microsoft.com/office/drawing/2014/chart" uri="{C3380CC4-5D6E-409C-BE32-E72D297353CC}">
              <c16:uniqueId val="{00000002-E492-49B5-B32D-C681B8ACE53C}"/>
            </c:ext>
          </c:extLst>
        </c:ser>
        <c:dLbls>
          <c:dLblPos val="outEnd"/>
          <c:showLegendKey val="0"/>
          <c:showVal val="1"/>
          <c:showCatName val="0"/>
          <c:showSerName val="0"/>
          <c:showPercent val="0"/>
          <c:showBubbleSize val="0"/>
        </c:dLbls>
        <c:gapWidth val="219"/>
        <c:overlap val="-27"/>
        <c:axId val="529141776"/>
        <c:axId val="529143088"/>
      </c:barChart>
      <c:catAx>
        <c:axId val="52914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143088"/>
        <c:crosses val="autoZero"/>
        <c:auto val="1"/>
        <c:lblAlgn val="ctr"/>
        <c:lblOffset val="100"/>
        <c:noMultiLvlLbl val="0"/>
      </c:catAx>
      <c:valAx>
        <c:axId val="52914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14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ХУДОЖЕСТВЕННО</a:t>
            </a:r>
            <a:r>
              <a:rPr lang="ru-RU" baseline="0"/>
              <a:t> - ЭСТЕТИЧЕСКОЕ РАЗВИТИЕ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Лист1!$B$2:$B$5</c:f>
              <c:numCache>
                <c:formatCode>General</c:formatCode>
                <c:ptCount val="4"/>
                <c:pt idx="0">
                  <c:v>100</c:v>
                </c:pt>
                <c:pt idx="1">
                  <c:v>20</c:v>
                </c:pt>
              </c:numCache>
            </c:numRef>
          </c:val>
          <c:extLst>
            <c:ext xmlns:c16="http://schemas.microsoft.com/office/drawing/2014/chart" uri="{C3380CC4-5D6E-409C-BE32-E72D297353CC}">
              <c16:uniqueId val="{00000000-8A59-4B0E-B317-3A5B716EE9CE}"/>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Лист1!$C$2:$C$5</c:f>
              <c:numCache>
                <c:formatCode>General</c:formatCode>
                <c:ptCount val="4"/>
                <c:pt idx="1">
                  <c:v>80</c:v>
                </c:pt>
              </c:numCache>
            </c:numRef>
          </c:val>
          <c:extLst>
            <c:ext xmlns:c16="http://schemas.microsoft.com/office/drawing/2014/chart" uri="{C3380CC4-5D6E-409C-BE32-E72D297353CC}">
              <c16:uniqueId val="{00000001-8A59-4B0E-B317-3A5B716EE9CE}"/>
            </c:ext>
          </c:extLst>
        </c:ser>
        <c:ser>
          <c:idx val="2"/>
          <c:order val="2"/>
          <c:tx>
            <c:strRef>
              <c:f>Лист1!$D$1</c:f>
              <c:strCache>
                <c:ptCount val="1"/>
                <c:pt idx="0">
                  <c:v>высокий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начало года</c:v>
                </c:pt>
                <c:pt idx="1">
                  <c:v>конец года</c:v>
                </c:pt>
              </c:strCache>
            </c:strRef>
          </c:cat>
          <c:val>
            <c:numRef>
              <c:f>Лист1!$D$2:$D$5</c:f>
              <c:numCache>
                <c:formatCode>General</c:formatCode>
                <c:ptCount val="4"/>
              </c:numCache>
            </c:numRef>
          </c:val>
          <c:extLst>
            <c:ext xmlns:c16="http://schemas.microsoft.com/office/drawing/2014/chart" uri="{C3380CC4-5D6E-409C-BE32-E72D297353CC}">
              <c16:uniqueId val="{00000002-8A59-4B0E-B317-3A5B716EE9CE}"/>
            </c:ext>
          </c:extLst>
        </c:ser>
        <c:dLbls>
          <c:dLblPos val="outEnd"/>
          <c:showLegendKey val="0"/>
          <c:showVal val="1"/>
          <c:showCatName val="0"/>
          <c:showSerName val="0"/>
          <c:showPercent val="0"/>
          <c:showBubbleSize val="0"/>
        </c:dLbls>
        <c:gapWidth val="219"/>
        <c:overlap val="-27"/>
        <c:axId val="464882864"/>
        <c:axId val="464882208"/>
      </c:barChart>
      <c:catAx>
        <c:axId val="46488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882208"/>
        <c:crosses val="autoZero"/>
        <c:auto val="1"/>
        <c:lblAlgn val="ctr"/>
        <c:lblOffset val="100"/>
        <c:noMultiLvlLbl val="0"/>
      </c:catAx>
      <c:valAx>
        <c:axId val="46488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88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СЛЕСАРЕВЫ</cp:lastModifiedBy>
  <cp:revision>3</cp:revision>
  <dcterms:created xsi:type="dcterms:W3CDTF">2021-12-14T12:57:00Z</dcterms:created>
  <dcterms:modified xsi:type="dcterms:W3CDTF">2021-12-14T13:10:00Z</dcterms:modified>
</cp:coreProperties>
</file>